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600"/>
        <w:jc w:val="center"/>
      </w:pPr>
      <w:r>
        <w:rPr>
          <w:b/>
          <w:bCs/>
          <w:color w:val="2E5090"/>
          <w:sz w:val="52"/>
          <w:szCs w:val="52"/>
        </w:rPr>
        <w:t xml:space="preserve">GST RECONCILIATION PRO</w:t>
      </w:r>
    </w:p>
    <w:p>
      <w:pPr>
        <w:spacing w:after="400"/>
        <w:jc w:val="center"/>
      </w:pPr>
      <w:r>
        <w:rPr>
          <w:color w:val="666666"/>
          <w:sz w:val="26"/>
          <w:szCs w:val="26"/>
        </w:rPr>
        <w:t xml:space="preserve">Complete Feature Guide &amp; Workflow Documentation</w:t>
      </w:r>
    </w:p>
    <w:p>
      <w:pPr>
        <w:spacing w:after="600"/>
        <w:jc w:val="center"/>
      </w:pPr>
      <w:r>
        <w:rPr>
          <w:sz w:val="20"/>
          <w:szCs w:val="20"/>
        </w:rPr>
        <w:t xml:space="preserve">Advanced GST Compliance &amp; Reconciliation Platform</w:t>
      </w:r>
    </w:p>
    <w:p>
      <w:pPr>
        <w:spacing w:after="100" w:before="300"/>
        <w:jc w:val="center"/>
      </w:pPr>
      <w:r>
        <w:rPr>
          <w:sz w:val="20"/>
          <w:szCs w:val="20"/>
        </w:rPr>
        <w:t xml:space="preserve">Version 3.0 Professional Edition</w:t>
      </w:r>
    </w:p>
    <w:p>
      <w:pPr>
        <w:spacing w:after="600"/>
        <w:jc w:val="center"/>
      </w:pPr>
      <w:r>
        <w:rPr>
          <w:color w:val="666666"/>
          <w:sz w:val="18"/>
          <w:szCs w:val="18"/>
        </w:rPr>
        <w:t xml:space="preserve">Last Updated: June 2026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Quick Navigation</w:t>
      </w:r>
    </w:p>
    <w:p>
      <w:pPr>
        <w:spacing w:after="200"/>
      </w:pPr>
      <w:r>
        <w:t xml:space="preserve"/>
      </w:r>
    </w:p>
    <w:p>
      <w:pPr>
        <w:spacing w:after="200"/>
      </w:pPr>
      <w:r>
        <w:t xml:space="preserve">• Outward Tax Cycle (Sales) • Inward Tax Cycle (Purchases) • </w:t>
      </w:r>
      <w:r>
        <w:t xml:space="preserve">GSTR-1, GSTR-2B &amp; GSTR-3B Reconciliation • GSTR-9 &amp; GSTR-9C Filing • </w:t>
      </w:r>
      <w:r>
        <w:t xml:space="preserve">Risk Intelligence &amp; Compliance • Automation Features • Advanced Reports</w:t>
      </w:r>
    </w:p>
    <w:p>
      <w:pPr>
        <w:spacing w:after="600"/>
      </w:pPr>
      <w:r>
        <w:t xml:space="preserve"/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1. Platform Overview</w:t>
      </w:r>
    </w:p>
    <w:p>
      <w:pPr>
        <w:pStyle w:val="Heading2"/>
      </w:pPr>
      <w:r>
        <w:t xml:space="preserve">1.1 Welcome to GST Reconciliation Pro</w:t>
      </w:r>
    </w:p>
    <w:p>
      <w:pPr>
        <w:spacing w:after="200"/>
      </w:pPr>
      <w:r>
        <w:t xml:space="preserve">GST Reconciliation Pro is an enterprise-grade platform for automated GST compliance, reconciliation, and filing. Designed for tax professionals, accountants, and business owners, it provides intelligent matching of sales/purchase records with GST Portal filings, comprehensive compliance checks, and advanced automation features.</w:t>
      </w:r>
    </w:p>
    <w:p>
      <w:pPr>
        <w:pStyle w:val="Heading2"/>
      </w:pPr>
      <w:r>
        <w:t xml:space="preserve">1.2 Key Platform Features</w:t>
      </w:r>
    </w:p>
    <w:p>
      <w:pPr>
        <w:pStyle w:val="ListParagraph"/>
        <w:numPr>
          <w:ilvl w:val="0"/>
          <w:numId w:val="2"/>
        </w:numPr>
      </w:pPr>
      <w:r>
        <w:t xml:space="preserve">Multi-GSTIN Management: Handle unlimited GSTINs with separate reconciliation for each</w:t>
      </w:r>
    </w:p>
    <w:p>
      <w:pPr>
        <w:pStyle w:val="ListParagraph"/>
        <w:numPr>
          <w:ilvl w:val="0"/>
          <w:numId w:val="2"/>
        </w:numPr>
      </w:pPr>
      <w:r>
        <w:t xml:space="preserve">Intelligent Reconciliation: AI-powered matching of books vs. GST Portal data</w:t>
      </w:r>
    </w:p>
    <w:p>
      <w:pPr>
        <w:pStyle w:val="ListParagraph"/>
        <w:numPr>
          <w:ilvl w:val="0"/>
          <w:numId w:val="2"/>
        </w:numPr>
      </w:pPr>
      <w:r>
        <w:t xml:space="preserve">Compliance Automation: Automated checks for GSTR-1, GSTR-2B, GSTR-3B, GSTR-9, GSTR-9C compliance</w:t>
      </w:r>
    </w:p>
    <w:p>
      <w:pPr>
        <w:pStyle w:val="ListParagraph"/>
        <w:numPr>
          <w:ilvl w:val="0"/>
          <w:numId w:val="2"/>
        </w:numPr>
      </w:pPr>
      <w:r>
        <w:t xml:space="preserve">Risk Intelligence: AI-driven risk detection for tax compliance violations</w:t>
      </w:r>
    </w:p>
    <w:p>
      <w:pPr>
        <w:pStyle w:val="ListParagraph"/>
        <w:numPr>
          <w:ilvl w:val="0"/>
          <w:numId w:val="2"/>
        </w:numPr>
      </w:pPr>
      <w:r>
        <w:t xml:space="preserve">Advanced Reporting: 20+ specialized reports for analysis and audit readiness</w:t>
      </w:r>
    </w:p>
    <w:p>
      <w:pPr>
        <w:pStyle w:val="ListParagraph"/>
        <w:numPr>
          <w:ilvl w:val="0"/>
          <w:numId w:val="2"/>
        </w:numPr>
      </w:pPr>
      <w:r>
        <w:t xml:space="preserve">Vendor Management: Scorecard and health tracking for supplier compliance</w:t>
      </w:r>
    </w:p>
    <w:p>
      <w:pPr>
        <w:pStyle w:val="ListParagraph"/>
        <w:numPr>
          <w:ilvl w:val="0"/>
          <w:numId w:val="2"/>
        </w:numPr>
      </w:pPr>
      <w:r>
        <w:t xml:space="preserve">E-way Bill Integration: Seamless e-way bill generation and tracking</w:t>
      </w:r>
    </w:p>
    <w:p>
      <w:pPr>
        <w:pStyle w:val="ListParagraph"/>
        <w:numPr>
          <w:ilvl w:val="0"/>
          <w:numId w:val="2"/>
        </w:numPr>
      </w:pPr>
      <w:r>
        <w:t xml:space="preserve">Tier 1 &amp; Tier 2 Automation: From basic auto-sync to AI-driven compliance chat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Enterprise Support: Multi-user roles, audit trails, and advanced permission controls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2. Core Screens &amp; Navigation</w:t>
      </w:r>
    </w:p>
    <w:p>
      <w:pPr>
        <w:pStyle w:val="Heading2"/>
      </w:pPr>
      <w:r>
        <w:t xml:space="preserve">2.1 Launchpad Dashboard</w:t>
      </w:r>
    </w:p>
    <w:p>
      <w:pPr>
        <w:spacing w:after="100"/>
      </w:pPr>
      <w:r>
        <w:t xml:space="preserve">The main entry point after login. Displays:</w:t>
      </w:r>
    </w:p>
    <w:p>
      <w:pPr>
        <w:pStyle w:val="ListParagraph"/>
        <w:numPr>
          <w:ilvl w:val="0"/>
          <w:numId w:val="2"/>
        </w:numPr>
      </w:pPr>
      <w:r>
        <w:t xml:space="preserve">Active GSTIN selector</w:t>
      </w:r>
    </w:p>
    <w:p>
      <w:pPr>
        <w:pStyle w:val="ListParagraph"/>
        <w:numPr>
          <w:ilvl w:val="0"/>
          <w:numId w:val="2"/>
        </w:numPr>
      </w:pPr>
      <w:r>
        <w:t xml:space="preserve">Quick action buttons for uploads and reconciliation</w:t>
      </w:r>
    </w:p>
    <w:p>
      <w:pPr>
        <w:pStyle w:val="ListParagraph"/>
        <w:numPr>
          <w:ilvl w:val="0"/>
          <w:numId w:val="2"/>
        </w:numPr>
      </w:pPr>
      <w:r>
        <w:t xml:space="preserve">Monthly compliance status summary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Unresolved issues and pending actions</w:t>
      </w:r>
    </w:p>
    <w:p>
      <w:pPr>
        <w:pStyle w:val="Heading2"/>
      </w:pPr>
      <w:r>
        <w:t xml:space="preserve">2.2 Outward Tax Cycle (Sales)</w:t>
      </w:r>
    </w:p>
    <w:p>
      <w:pPr>
        <w:spacing w:after="100"/>
      </w:pPr>
      <w:r>
        <w:t xml:space="preserve">Manage all sales and outward supplies. Upload and reconcile:</w:t>
      </w:r>
    </w:p>
    <w:p>
      <w:pPr>
        <w:pStyle w:val="ListParagraph"/>
        <w:numPr>
          <w:ilvl w:val="0"/>
          <w:numId w:val="2"/>
        </w:numPr>
      </w:pPr>
      <w:r>
        <w:t xml:space="preserve">Sales Register - From accounting software</w:t>
      </w:r>
    </w:p>
    <w:p>
      <w:pPr>
        <w:pStyle w:val="ListParagraph"/>
        <w:numPr>
          <w:ilvl w:val="0"/>
          <w:numId w:val="2"/>
        </w:numPr>
      </w:pPr>
      <w:r>
        <w:t xml:space="preserve">Credit Notes - Returns and adjustments</w:t>
      </w:r>
    </w:p>
    <w:p>
      <w:pPr>
        <w:pStyle w:val="ListParagraph"/>
        <w:numPr>
          <w:ilvl w:val="0"/>
          <w:numId w:val="2"/>
        </w:numPr>
      </w:pPr>
      <w:r>
        <w:t xml:space="preserve">Debit Notes - Additional charges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GSTR-1 Data - Download from GST Portal in JSON format</w:t>
      </w:r>
    </w:p>
    <w:p>
      <w:pPr>
        <w:pStyle w:val="Heading2"/>
      </w:pPr>
      <w:r>
        <w:t xml:space="preserve">2.3 Inward Tax Cycle (Purchases)</w:t>
      </w:r>
    </w:p>
    <w:p>
      <w:pPr>
        <w:spacing w:after="100"/>
      </w:pPr>
      <w:r>
        <w:t xml:space="preserve">Manage all purchases and inward supplies. Upload and reconcile:</w:t>
      </w:r>
    </w:p>
    <w:p>
      <w:pPr>
        <w:pStyle w:val="ListParagraph"/>
        <w:numPr>
          <w:ilvl w:val="0"/>
          <w:numId w:val="2"/>
        </w:numPr>
      </w:pPr>
      <w:r>
        <w:t xml:space="preserve">Purchase Register - From accounting software</w:t>
      </w:r>
    </w:p>
    <w:p>
      <w:pPr>
        <w:pStyle w:val="ListParagraph"/>
        <w:numPr>
          <w:ilvl w:val="0"/>
          <w:numId w:val="2"/>
        </w:numPr>
      </w:pPr>
      <w:r>
        <w:t xml:space="preserve">Credit Notes - Credits received</w:t>
      </w:r>
    </w:p>
    <w:p>
      <w:pPr>
        <w:pStyle w:val="ListParagraph"/>
        <w:numPr>
          <w:ilvl w:val="0"/>
          <w:numId w:val="2"/>
        </w:numPr>
      </w:pPr>
      <w:r>
        <w:t xml:space="preserve">Debit Notes - Additional charges from vendors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GSTR-2B Data - Eligible ITC from GST Portal</w:t>
      </w:r>
    </w:p>
    <w:p>
      <w:pPr>
        <w:pStyle w:val="Heading2"/>
      </w:pPr>
      <w:r>
        <w:t xml:space="preserve">2.4 Reconciliation Screens</w:t>
      </w:r>
    </w:p>
    <w:p>
      <w:pPr>
        <w:spacing w:after="100"/>
      </w:pPr>
      <w:r>
        <w:t xml:space="preserve">Specialized reconciliation tools: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Screen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Purpose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Sales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Match sales register with GSTR-1 filings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Sales Header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Check GSTR-1 header totals vs. your aggregates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Purchase Header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Verify GSTR-2B header totals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Prior Period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Reconcile invoices from previous periods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GSTR-1 vs 3B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Cross-check GSTR-1 data against GSTR-3B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ITC 2B vs 3B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Match GSTR-2B ITC with GSTR-3B claims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CDN/DN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Reconcile Credit &amp; Debit Notes</w:t>
            </w:r>
          </w:p>
        </w:tc>
      </w:tr>
    </w:tbl>
    <w:p>
      <w:pPr>
        <w:spacing w:after="200"/>
      </w:pPr>
      <w:r>
        <w:t xml:space="preserve"/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3. Advanced Features &amp; Tools</w:t>
      </w:r>
    </w:p>
    <w:p>
      <w:pPr>
        <w:pStyle w:val="Heading2"/>
      </w:pPr>
      <w:r>
        <w:t xml:space="preserve">3.1 GSTR-9 &amp; GSTR-9C Filing Preparation</w:t>
      </w:r>
    </w:p>
    <w:p>
      <w:pPr>
        <w:spacing w:after="100"/>
      </w:pPr>
      <w:r>
        <w:t xml:space="preserve">Annual return preparation with reconciliation support:</w:t>
      </w:r>
    </w:p>
    <w:p>
      <w:pPr>
        <w:pStyle w:val="ListParagraph"/>
        <w:numPr>
          <w:ilvl w:val="0"/>
          <w:numId w:val="2"/>
        </w:numPr>
      </w:pPr>
      <w:r>
        <w:t xml:space="preserve">GSTR-9 Preview: View data that will be filed before submission</w:t>
      </w:r>
    </w:p>
    <w:p>
      <w:pPr>
        <w:pStyle w:val="ListParagraph"/>
        <w:numPr>
          <w:ilvl w:val="0"/>
          <w:numId w:val="2"/>
        </w:numPr>
      </w:pPr>
      <w:r>
        <w:t xml:space="preserve">GSTR-9C Reconciliation Statement: Complete audit trail for turnover &gt; ₹2 Cr</w:t>
      </w:r>
    </w:p>
    <w:p>
      <w:pPr>
        <w:pStyle w:val="ListParagraph"/>
        <w:numPr>
          <w:ilvl w:val="0"/>
          <w:numId w:val="2"/>
        </w:numPr>
      </w:pPr>
      <w:r>
        <w:t xml:space="preserve">Annual Summary: Aggregate reconciliation across all months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Annual Compliance Dashboard: Track deadline and filing status</w:t>
      </w:r>
    </w:p>
    <w:p>
      <w:pPr>
        <w:pStyle w:val="Heading2"/>
      </w:pPr>
      <w:r>
        <w:t xml:space="preserve">3.2 Compliance Dashboard</w:t>
      </w:r>
    </w:p>
    <w:p>
      <w:pPr>
        <w:spacing w:after="100"/>
      </w:pPr>
      <w:r>
        <w:t xml:space="preserve">Centralized compliance monitoring:</w:t>
      </w:r>
    </w:p>
    <w:p>
      <w:pPr>
        <w:pStyle w:val="ListParagraph"/>
        <w:numPr>
          <w:ilvl w:val="0"/>
          <w:numId w:val="2"/>
        </w:numPr>
      </w:pPr>
      <w:r>
        <w:t xml:space="preserve">Monthly filing deadlines tracker</w:t>
      </w:r>
    </w:p>
    <w:p>
      <w:pPr>
        <w:pStyle w:val="ListParagraph"/>
        <w:numPr>
          <w:ilvl w:val="0"/>
          <w:numId w:val="2"/>
        </w:numPr>
      </w:pPr>
      <w:r>
        <w:t xml:space="preserve">Non-filer identification and tracking</w:t>
      </w:r>
    </w:p>
    <w:p>
      <w:pPr>
        <w:pStyle w:val="ListParagraph"/>
        <w:numPr>
          <w:ilvl w:val="0"/>
          <w:numId w:val="2"/>
        </w:numPr>
      </w:pPr>
      <w:r>
        <w:t xml:space="preserve">Notice management and responses</w:t>
      </w:r>
    </w:p>
    <w:p>
      <w:pPr>
        <w:pStyle w:val="ListParagraph"/>
        <w:numPr>
          <w:ilvl w:val="0"/>
          <w:numId w:val="2"/>
        </w:numPr>
      </w:pPr>
      <w:r>
        <w:t xml:space="preserve">Compliance health score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AI-driven compliance insights</w:t>
      </w:r>
    </w:p>
    <w:p>
      <w:pPr>
        <w:pStyle w:val="Heading2"/>
      </w:pPr>
      <w:r>
        <w:t xml:space="preserve">3.3 Risk Intelligence Hub</w:t>
      </w:r>
    </w:p>
    <w:p>
      <w:pPr>
        <w:spacing w:after="100"/>
      </w:pPr>
      <w:r>
        <w:t xml:space="preserve">AI-powered risk detection:</w:t>
      </w:r>
    </w:p>
    <w:p>
      <w:pPr>
        <w:pStyle w:val="ListParagraph"/>
        <w:numPr>
          <w:ilvl w:val="0"/>
          <w:numId w:val="2"/>
        </w:numPr>
      </w:pPr>
      <w:r>
        <w:t xml:space="preserve">Potential GST compliance violations</w:t>
      </w:r>
    </w:p>
    <w:p>
      <w:pPr>
        <w:pStyle w:val="ListParagraph"/>
        <w:numPr>
          <w:ilvl w:val="0"/>
          <w:numId w:val="2"/>
        </w:numPr>
      </w:pPr>
      <w:r>
        <w:t xml:space="preserve">ITC blocking risks</w:t>
      </w:r>
    </w:p>
    <w:p>
      <w:pPr>
        <w:pStyle w:val="ListParagraph"/>
        <w:numPr>
          <w:ilvl w:val="0"/>
          <w:numId w:val="2"/>
        </w:numPr>
      </w:pPr>
      <w:r>
        <w:t xml:space="preserve">Rule 42 violations (blocked ITC scenarios)</w:t>
      </w:r>
    </w:p>
    <w:p>
      <w:pPr>
        <w:pStyle w:val="ListParagraph"/>
        <w:numPr>
          <w:ilvl w:val="0"/>
          <w:numId w:val="2"/>
        </w:numPr>
      </w:pPr>
      <w:r>
        <w:t xml:space="preserve">Vendor/supplier compliance risks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Actionable recommendations for mitigation</w:t>
      </w:r>
    </w:p>
    <w:p>
      <w:pPr>
        <w:pStyle w:val="Heading2"/>
      </w:pPr>
      <w:r>
        <w:t xml:space="preserve">3.4 Vendor Management &amp; Scorecard</w:t>
      </w:r>
    </w:p>
    <w:p>
      <w:pPr>
        <w:spacing w:after="100"/>
      </w:pPr>
      <w:r>
        <w:t xml:space="preserve">Comprehensive vendor performance tracking:</w:t>
      </w:r>
    </w:p>
    <w:p>
      <w:pPr>
        <w:pStyle w:val="ListParagraph"/>
        <w:numPr>
          <w:ilvl w:val="0"/>
          <w:numId w:val="2"/>
        </w:numPr>
      </w:pPr>
      <w:r>
        <w:t xml:space="preserve">Vendor Scorecard: Credit-worthiness and compliance rating</w:t>
      </w:r>
    </w:p>
    <w:p>
      <w:pPr>
        <w:pStyle w:val="ListParagraph"/>
        <w:numPr>
          <w:ilvl w:val="0"/>
          <w:numId w:val="2"/>
        </w:numPr>
      </w:pPr>
      <w:r>
        <w:t xml:space="preserve">Vendor Health Score: Risk assessment based on filing patterns</w:t>
      </w:r>
    </w:p>
    <w:p>
      <w:pPr>
        <w:pStyle w:val="ListParagraph"/>
        <w:numPr>
          <w:ilvl w:val="0"/>
          <w:numId w:val="2"/>
        </w:numPr>
      </w:pPr>
      <w:r>
        <w:t xml:space="preserve">HSN Summary: Product/service-wise purchase analysis</w:t>
      </w:r>
    </w:p>
    <w:p>
      <w:pPr>
        <w:pStyle w:val="ListParagraph"/>
        <w:numPr>
          <w:ilvl w:val="0"/>
          <w:numId w:val="2"/>
        </w:numPr>
      </w:pPr>
      <w:r>
        <w:t xml:space="preserve">Vendor Analytics: Purchase trends and patterns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Non-filing vendor alerts</w:t>
      </w:r>
    </w:p>
    <w:p>
      <w:pPr>
        <w:pStyle w:val="Heading2"/>
      </w:pPr>
      <w:r>
        <w:t xml:space="preserve">3.5 E-Way Bill Management</w:t>
      </w:r>
    </w:p>
    <w:p>
      <w:pPr>
        <w:spacing w:after="100"/>
      </w:pPr>
      <w:r>
        <w:t xml:space="preserve">Integrated e-way bill functionality:</w:t>
      </w:r>
    </w:p>
    <w:p>
      <w:pPr>
        <w:pStyle w:val="ListParagraph"/>
        <w:numPr>
          <w:ilvl w:val="0"/>
          <w:numId w:val="2"/>
        </w:numPr>
      </w:pPr>
      <w:r>
        <w:t xml:space="preserve">Generate e-way bills from GSTR-1 data</w:t>
      </w:r>
    </w:p>
    <w:p>
      <w:pPr>
        <w:pStyle w:val="ListParagraph"/>
        <w:numPr>
          <w:ilvl w:val="0"/>
          <w:numId w:val="2"/>
        </w:numPr>
      </w:pPr>
      <w:r>
        <w:t xml:space="preserve">Track bill validity and expiry</w:t>
      </w:r>
    </w:p>
    <w:p>
      <w:pPr>
        <w:pStyle w:val="ListParagraph"/>
        <w:numPr>
          <w:ilvl w:val="0"/>
          <w:numId w:val="2"/>
        </w:numPr>
      </w:pPr>
      <w:r>
        <w:t xml:space="preserve">Auto-generate GST-compliant invoices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Cross-reference with GSTR-1 filings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4. Automation &amp; Intelligence Features</w:t>
      </w:r>
    </w:p>
    <w:p>
      <w:pPr>
        <w:pStyle w:val="Heading2"/>
      </w:pPr>
      <w:r>
        <w:t xml:space="preserve">4.1 Tier 1 Automation - Auto-Sync &amp; Portal Integration</w:t>
      </w:r>
    </w:p>
    <w:p>
      <w:pPr>
        <w:spacing w:after="100"/>
      </w:pPr>
      <w:r>
        <w:t xml:space="preserve">Basic automation for regular compliance workflows: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Feature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Benefit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Portal Auto-Sync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Automatically sync GSTR forms from GST Portal monthly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Alert Dashboard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Real-time alerts for filing deadlines and compliance issues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Report Scheduler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Schedule automated monthly report generation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Audit Trail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Complete audit logs for regulatory compliance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Portal Settings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Configure GST Portal credentials for auto-sync</w:t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4.2 Tier 2 Automation - AI-Powered Intelligence</w:t>
      </w:r>
    </w:p>
    <w:p>
      <w:pPr>
        <w:spacing w:after="100"/>
      </w:pPr>
      <w:r>
        <w:t xml:space="preserve">Advanced AI-driven compliance tools: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Feature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Capability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Compliance Chat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Ask Claude AI questions about GST compliance and get instant answers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Batch Processor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Process multiple GSTINs simultaneously for efficiency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Report Scheduler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Schedule custom reports with advanced filtering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AI Insights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Receive AI-generated recommendations for compliance improvement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Anomaly Detection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AI identifies unusual patterns in tax data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Predictive Alerts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Get ahead of compliance issues before they become problems</w:t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4.3 AI Assistant for Compliance</w:t>
      </w:r>
    </w:p>
    <w:p>
      <w:pPr>
        <w:spacing w:after="100"/>
      </w:pPr>
      <w:r>
        <w:t xml:space="preserve">Claude AI integration for intelligent assistance:</w:t>
      </w:r>
    </w:p>
    <w:p>
      <w:pPr>
        <w:pStyle w:val="ListParagraph"/>
        <w:numPr>
          <w:ilvl w:val="0"/>
          <w:numId w:val="2"/>
        </w:numPr>
      </w:pPr>
      <w:r>
        <w:t xml:space="preserve">Ask questions about compliance issues and receive instant guidance</w:t>
      </w:r>
    </w:p>
    <w:p>
      <w:pPr>
        <w:pStyle w:val="ListParagraph"/>
        <w:numPr>
          <w:ilvl w:val="0"/>
          <w:numId w:val="2"/>
        </w:numPr>
      </w:pPr>
      <w:r>
        <w:t xml:space="preserve">Get recommendations on handling discrepancies</w:t>
      </w:r>
    </w:p>
    <w:p>
      <w:pPr>
        <w:pStyle w:val="ListParagraph"/>
        <w:numPr>
          <w:ilvl w:val="0"/>
          <w:numId w:val="2"/>
        </w:numPr>
      </w:pPr>
      <w:r>
        <w:t xml:space="preserve">Receive tax audit defense strategies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Access Section-wise guidance on GST law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5. Standard Workflows</w:t>
      </w:r>
    </w:p>
    <w:p>
      <w:pPr>
        <w:pStyle w:val="Heading2"/>
      </w:pPr>
      <w:r>
        <w:t xml:space="preserve">5.1 Monthly Reconciliation Workflow</w:t>
      </w:r>
    </w:p>
    <w:p>
      <w:pPr>
        <w:spacing w:after="100" w:before="100"/>
      </w:pPr>
      <w:r>
        <w:rPr>
          <w:b/>
          <w:bCs/>
        </w:rPr>
        <w:t xml:space="preserve">Days 1-5: Data Preparation</w:t>
      </w:r>
    </w:p>
    <w:p>
      <w:pPr>
        <w:pStyle w:val="ListParagraph"/>
        <w:numPr>
          <w:ilvl w:val="0"/>
          <w:numId w:val="3"/>
        </w:numPr>
      </w:pPr>
      <w:r>
        <w:t xml:space="preserve">Extract sales register from accounting software</w:t>
      </w:r>
    </w:p>
    <w:p>
      <w:pPr>
        <w:pStyle w:val="ListParagraph"/>
        <w:numPr>
          <w:ilvl w:val="0"/>
          <w:numId w:val="3"/>
        </w:numPr>
      </w:pPr>
      <w:r>
        <w:t xml:space="preserve">Extract purchase register from accounting software</w:t>
      </w:r>
    </w:p>
    <w:p>
      <w:pPr>
        <w:pStyle w:val="ListParagraph"/>
        <w:numPr>
          <w:ilvl w:val="0"/>
          <w:numId w:val="3"/>
        </w:numPr>
        <w:spacing w:after="100"/>
      </w:pPr>
      <w:r>
        <w:t xml:space="preserve">Ensure data is clean and in required columnar format</w:t>
      </w:r>
    </w:p>
    <w:p>
      <w:pPr>
        <w:spacing w:after="100" w:before="100"/>
      </w:pPr>
      <w:r>
        <w:rPr>
          <w:b/>
          <w:bCs/>
        </w:rPr>
        <w:t xml:space="preserve">Days 6-10: GSTR Filing</w:t>
      </w:r>
    </w:p>
    <w:p>
      <w:pPr>
        <w:pStyle w:val="ListParagraph"/>
        <w:numPr>
          <w:ilvl w:val="0"/>
          <w:numId w:val="3"/>
        </w:numPr>
      </w:pPr>
      <w:r>
        <w:t xml:space="preserve">Prepare GSTR-1 on GST Portal (for all registered persons)</w:t>
      </w:r>
    </w:p>
    <w:p>
      <w:pPr>
        <w:pStyle w:val="ListParagraph"/>
        <w:numPr>
          <w:ilvl w:val="0"/>
          <w:numId w:val="3"/>
        </w:numPr>
      </w:pPr>
      <w:r>
        <w:t xml:space="preserve">File GSTR-3B with tax payment (for regular dealers)</w:t>
      </w:r>
    </w:p>
    <w:p>
      <w:pPr>
        <w:pStyle w:val="ListParagraph"/>
        <w:numPr>
          <w:ilvl w:val="0"/>
          <w:numId w:val="3"/>
        </w:numPr>
        <w:spacing w:after="100"/>
      </w:pPr>
      <w:r>
        <w:t xml:space="preserve">Download filed JSON forms</w:t>
      </w:r>
    </w:p>
    <w:p>
      <w:pPr>
        <w:spacing w:after="100" w:before="100"/>
      </w:pPr>
      <w:r>
        <w:rPr>
          <w:b/>
          <w:bCs/>
        </w:rPr>
        <w:t xml:space="preserve">Days 11-15: Upload &amp; Reconcile</w:t>
      </w:r>
    </w:p>
    <w:p>
      <w:pPr>
        <w:pStyle w:val="ListParagraph"/>
        <w:numPr>
          <w:ilvl w:val="0"/>
          <w:numId w:val="3"/>
        </w:numPr>
      </w:pPr>
      <w:r>
        <w:t xml:space="preserve">Upload sales register to Outward Tax Cycle</w:t>
      </w:r>
    </w:p>
    <w:p>
      <w:pPr>
        <w:pStyle w:val="ListParagraph"/>
        <w:numPr>
          <w:ilvl w:val="0"/>
          <w:numId w:val="3"/>
        </w:numPr>
      </w:pPr>
      <w:r>
        <w:t xml:space="preserve">Upload GSTR-1 JSON to platform</w:t>
      </w:r>
    </w:p>
    <w:p>
      <w:pPr>
        <w:pStyle w:val="ListParagraph"/>
        <w:numPr>
          <w:ilvl w:val="0"/>
          <w:numId w:val="3"/>
        </w:numPr>
      </w:pPr>
      <w:r>
        <w:t xml:space="preserve">Download GSTR-2B from portal</w:t>
      </w:r>
    </w:p>
    <w:p>
      <w:pPr>
        <w:pStyle w:val="ListParagraph"/>
        <w:numPr>
          <w:ilvl w:val="0"/>
          <w:numId w:val="3"/>
        </w:numPr>
      </w:pPr>
      <w:r>
        <w:t xml:space="preserve">Upload purchase register to Inward Tax Cycle</w:t>
      </w:r>
    </w:p>
    <w:p>
      <w:pPr>
        <w:pStyle w:val="ListParagraph"/>
        <w:numPr>
          <w:ilvl w:val="0"/>
          <w:numId w:val="3"/>
        </w:numPr>
        <w:spacing w:after="100"/>
      </w:pPr>
      <w:r>
        <w:t xml:space="preserve">Upload GSTR-2B JSON to platform</w:t>
      </w:r>
    </w:p>
    <w:p>
      <w:pPr>
        <w:spacing w:after="100" w:before="100"/>
      </w:pPr>
      <w:r>
        <w:rPr>
          <w:b/>
          <w:bCs/>
        </w:rPr>
        <w:t xml:space="preserve">Days 16-25: Analysis &amp; Resolution</w:t>
      </w:r>
    </w:p>
    <w:p>
      <w:pPr>
        <w:pStyle w:val="ListParagraph"/>
        <w:numPr>
          <w:ilvl w:val="0"/>
          <w:numId w:val="3"/>
        </w:numPr>
      </w:pPr>
      <w:r>
        <w:t xml:space="preserve">Run reconciliation reports</w:t>
      </w:r>
    </w:p>
    <w:p>
      <w:pPr>
        <w:pStyle w:val="ListParagraph"/>
        <w:numPr>
          <w:ilvl w:val="0"/>
          <w:numId w:val="3"/>
        </w:numPr>
      </w:pPr>
      <w:r>
        <w:t xml:space="preserve">Identify and analyze mismatches</w:t>
      </w:r>
    </w:p>
    <w:p>
      <w:pPr>
        <w:pStyle w:val="ListParagraph"/>
        <w:numPr>
          <w:ilvl w:val="0"/>
          <w:numId w:val="3"/>
        </w:numPr>
      </w:pPr>
      <w:r>
        <w:t xml:space="preserve">Resolve discrepancies (book corrections or amendments)</w:t>
      </w:r>
    </w:p>
    <w:p>
      <w:pPr>
        <w:pStyle w:val="ListParagraph"/>
        <w:numPr>
          <w:ilvl w:val="0"/>
          <w:numId w:val="3"/>
        </w:numPr>
        <w:spacing w:after="100"/>
      </w:pPr>
      <w:r>
        <w:t xml:space="preserve">Run compliance checks</w:t>
      </w:r>
    </w:p>
    <w:p>
      <w:pPr>
        <w:spacing w:after="200" w:before="100"/>
      </w:pPr>
      <w:r>
        <w:rPr>
          <w:b/>
          <w:bCs/>
        </w:rPr>
        <w:t xml:space="preserve">Days 26-30: Closure</w:t>
      </w:r>
    </w:p>
    <w:p>
      <w:pPr>
        <w:pStyle w:val="ListParagraph"/>
        <w:numPr>
          <w:ilvl w:val="0"/>
          <w:numId w:val="3"/>
        </w:numPr>
      </w:pPr>
      <w:r>
        <w:t xml:space="preserve">Generate and archive monthly reports</w:t>
      </w:r>
    </w:p>
    <w:p>
      <w:pPr>
        <w:pStyle w:val="ListParagraph"/>
        <w:numPr>
          <w:ilvl w:val="0"/>
          <w:numId w:val="3"/>
        </w:numPr>
      </w:pPr>
      <w:r>
        <w:t xml:space="preserve">File amendments if needed</w:t>
      </w:r>
    </w:p>
    <w:p>
      <w:pPr>
        <w:pStyle w:val="ListParagraph"/>
        <w:numPr>
          <w:ilvl w:val="0"/>
          <w:numId w:val="3"/>
        </w:numPr>
      </w:pPr>
      <w:r>
        <w:t xml:space="preserve">Close month and prepare for next month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6. Data Formats &amp; Field Mappings</w:t>
      </w:r>
    </w:p>
    <w:p>
      <w:pPr>
        <w:pStyle w:val="Heading2"/>
      </w:pPr>
      <w:r>
        <w:t xml:space="preserve">6.1 Sales Register Format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000"/>
        <w:gridCol w:w="3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Column Name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Format/Example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Invoice Date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01/06/2026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DD/MM/YYYY format, required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Invoice No.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INV-001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Unique identifier, required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Customer Name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ABC Ltd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Standardized naming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Customer GSTIN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27AABCT1234H1Z0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15 characters, required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Amount (ex-tax)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10000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Without GST, required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SGST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9% for intra-state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CGST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9% for intra-state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IGST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1800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18% for interstate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Total (inc-tax)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11800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Amount + all taxes</w:t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6.2 Purchase Register Format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000"/>
        <w:gridCol w:w="3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Column Name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Format/Example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Invoice Date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01/06/2026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DD/MM/YYYY format, required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Invoice No.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VND-001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Vendor's invoice number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Vendor Name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XYZ Suppliers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Standardized naming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Vendor GSTIN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24AABCT9876H1Z5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15 characters, required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Amount (ex-tax)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5000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Without GST, required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SGST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450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9% for intra-state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CGST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450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9% for intra-state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IGST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18% for interstate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ITC Eligible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Yes/No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Mark if ITC can be claimed</w:t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6.3 Column Mapping &amp; Customization</w:t>
      </w:r>
    </w:p>
    <w:p>
      <w:pPr>
        <w:spacing w:after="100"/>
      </w:pPr>
      <w:r>
        <w:t xml:space="preserve">The platform includes a Column Mapping tool to map your file columns to standard fields:</w:t>
      </w:r>
    </w:p>
    <w:p>
      <w:pPr>
        <w:pStyle w:val="ListParagraph"/>
        <w:numPr>
          <w:ilvl w:val="0"/>
          <w:numId w:val="2"/>
        </w:numPr>
      </w:pPr>
      <w:r>
        <w:t xml:space="preserve">Access: Upload &gt; Column Mapping Modal</w:t>
      </w:r>
    </w:p>
    <w:p>
      <w:pPr>
        <w:pStyle w:val="ListParagraph"/>
        <w:numPr>
          <w:ilvl w:val="0"/>
          <w:numId w:val="2"/>
        </w:numPr>
      </w:pPr>
      <w:r>
        <w:t xml:space="preserve">Map your file's columns to platform fields</w:t>
      </w:r>
    </w:p>
    <w:p>
      <w:pPr>
        <w:pStyle w:val="ListParagraph"/>
        <w:numPr>
          <w:ilvl w:val="0"/>
          <w:numId w:val="2"/>
        </w:numPr>
      </w:pPr>
      <w:r>
        <w:t xml:space="preserve">Save mappings for future uploads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Supports CSV, Excel, and JSON formats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7. Reports &amp; Analytics</w:t>
      </w:r>
    </w:p>
    <w:p>
      <w:pPr>
        <w:pStyle w:val="Heading2"/>
      </w:pPr>
      <w:r>
        <w:t xml:space="preserve">7.1 Core Reconciliation Reports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660"/>
      </w:tblGrid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Report Name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Description &amp; Usage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Reconciliation Summary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Overview of matched vs. unmatched invoices with reconciliation %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Detailed Mismatch Report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Line-by-line breakdown of all discrepancies for resolution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Variance Breakdown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Analysis of reasons for mismatches (amount, date, GSTIN differences)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ITC Eligibility Report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Summary of eligible vs. ineligible input tax credit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Vendor Compliance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Scorecard and health assessment for all suppliers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Monthly Review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Comprehensive monthly reconciliation status for review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GSTR-9 Preview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Data snapshot showing what will be filed in annual return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GSTR-9C Reconciliation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Detailed reconciliation statement for audit certification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HSN Summary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Product/service-wise purchase analysis by HSN codes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Rule 42 Report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Identification of purchases with blocked ITC</w:t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7.2 Analytics Dashboard</w:t>
      </w:r>
    </w:p>
    <w:p>
      <w:pPr>
        <w:pStyle w:val="ListParagraph"/>
        <w:numPr>
          <w:ilvl w:val="0"/>
          <w:numId w:val="2"/>
        </w:numPr>
      </w:pPr>
      <w:r>
        <w:t xml:space="preserve">Revenue trends: Monthly sales and growth tracking</w:t>
      </w:r>
    </w:p>
    <w:p>
      <w:pPr>
        <w:pStyle w:val="ListParagraph"/>
        <w:numPr>
          <w:ilvl w:val="0"/>
          <w:numId w:val="2"/>
        </w:numPr>
      </w:pPr>
      <w:r>
        <w:t xml:space="preserve">Tax liability: GST payable/refundable analysis</w:t>
      </w:r>
    </w:p>
    <w:p>
      <w:pPr>
        <w:pStyle w:val="ListParagraph"/>
        <w:numPr>
          <w:ilvl w:val="0"/>
          <w:numId w:val="2"/>
        </w:numPr>
      </w:pPr>
      <w:r>
        <w:t xml:space="preserve">ITC tracking: Input credit claims and utilization</w:t>
      </w:r>
    </w:p>
    <w:p>
      <w:pPr>
        <w:pStyle w:val="ListParagraph"/>
        <w:numPr>
          <w:ilvl w:val="0"/>
          <w:numId w:val="2"/>
        </w:numPr>
      </w:pPr>
      <w:r>
        <w:t xml:space="preserve">Vendor analysis: Supplier-wise purchase breakdown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Compliance score: Real-time compliance metrics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8. Compliance Checks &amp; GST Rules</w:t>
      </w:r>
    </w:p>
    <w:p>
      <w:pPr>
        <w:pStyle w:val="Heading2"/>
      </w:pPr>
      <w:r>
        <w:t xml:space="preserve">8.1 Rule 42 - ITC Blocked Scenarios</w:t>
      </w:r>
    </w:p>
    <w:p>
      <w:pPr>
        <w:spacing w:after="100"/>
      </w:pPr>
      <w:r>
        <w:t xml:space="preserve">The Rule 42 screen identifies purchases where ITC is blocked:</w:t>
      </w:r>
    </w:p>
    <w:p>
      <w:pPr>
        <w:pStyle w:val="ListParagraph"/>
        <w:numPr>
          <w:ilvl w:val="0"/>
          <w:numId w:val="2"/>
        </w:numPr>
      </w:pPr>
      <w:r>
        <w:t xml:space="preserve">Personal consumption goods (vehicles, food, beverages)</w:t>
      </w:r>
    </w:p>
    <w:p>
      <w:pPr>
        <w:pStyle w:val="ListParagraph"/>
        <w:numPr>
          <w:ilvl w:val="0"/>
          <w:numId w:val="2"/>
        </w:numPr>
      </w:pPr>
      <w:r>
        <w:t xml:space="preserve">Non-business supplies</w:t>
      </w:r>
    </w:p>
    <w:p>
      <w:pPr>
        <w:pStyle w:val="ListParagraph"/>
        <w:numPr>
          <w:ilvl w:val="0"/>
          <w:numId w:val="2"/>
        </w:numPr>
      </w:pPr>
      <w:r>
        <w:t xml:space="preserve">Exempt supplies used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Services not used for taxable supplies</w:t>
      </w:r>
    </w:p>
    <w:p>
      <w:pPr>
        <w:pStyle w:val="Heading2"/>
      </w:pPr>
      <w:r>
        <w:t xml:space="preserve">8.2 RCM - Reverse Charge Mechanism</w:t>
      </w:r>
    </w:p>
    <w:p>
      <w:pPr>
        <w:spacing w:after="100"/>
      </w:pPr>
      <w:r>
        <w:t xml:space="preserve">Track services subject to RCM:</w:t>
      </w:r>
    </w:p>
    <w:p>
      <w:pPr>
        <w:pStyle w:val="ListParagraph"/>
        <w:numPr>
          <w:ilvl w:val="0"/>
          <w:numId w:val="2"/>
        </w:numPr>
      </w:pPr>
      <w:r>
        <w:t xml:space="preserve">Services from unregistered persons</w:t>
      </w:r>
    </w:p>
    <w:p>
      <w:pPr>
        <w:pStyle w:val="ListParagraph"/>
        <w:numPr>
          <w:ilvl w:val="0"/>
          <w:numId w:val="2"/>
        </w:numPr>
      </w:pPr>
      <w:r>
        <w:t xml:space="preserve">Supplies covered under Section 9(3) &amp; 9(4)</w:t>
      </w:r>
    </w:p>
    <w:p>
      <w:pPr>
        <w:pStyle w:val="ListParagraph"/>
        <w:numPr>
          <w:ilvl w:val="0"/>
          <w:numId w:val="2"/>
        </w:numPr>
      </w:pPr>
      <w:r>
        <w:t xml:space="preserve">Ensure correct GSTR-2B claim mapping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RCM Mapping Screen: Link your purchases to RCM rules</w:t>
      </w:r>
    </w:p>
    <w:p>
      <w:pPr>
        <w:pStyle w:val="Heading2"/>
      </w:pPr>
      <w:r>
        <w:t xml:space="preserve">8.3 Blocked ITC Mapping</w:t>
      </w:r>
    </w:p>
    <w:p>
      <w:pPr>
        <w:spacing w:after="100"/>
      </w:pPr>
      <w:r>
        <w:t xml:space="preserve">Blocked ITC Mapping Screen helps identify and categorize ineligible ITC:</w:t>
      </w:r>
    </w:p>
    <w:p>
      <w:pPr>
        <w:pStyle w:val="ListParagraph"/>
        <w:numPr>
          <w:ilvl w:val="0"/>
          <w:numId w:val="2"/>
        </w:numPr>
      </w:pPr>
      <w:r>
        <w:t xml:space="preserve">Map purchase categories to blocked item types</w:t>
      </w:r>
    </w:p>
    <w:p>
      <w:pPr>
        <w:pStyle w:val="ListParagraph"/>
        <w:numPr>
          <w:ilvl w:val="0"/>
          <w:numId w:val="2"/>
        </w:numPr>
      </w:pPr>
      <w:r>
        <w:t xml:space="preserve">Track blocked ITC amount by category</w:t>
      </w:r>
    </w:p>
    <w:p>
      <w:pPr>
        <w:pStyle w:val="ListParagraph"/>
        <w:numPr>
          <w:ilvl w:val="0"/>
          <w:numId w:val="2"/>
        </w:numPr>
      </w:pPr>
      <w:r>
        <w:t xml:space="preserve">Ensure compliance with ITC eligibility rules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Auto-calculation of eligible vs. ineligible amounts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9. Troubleshooting &amp; Solutions</w:t>
      </w:r>
    </w:p>
    <w:p>
      <w:pPr>
        <w:pStyle w:val="Heading2"/>
      </w:pPr>
      <w:r>
        <w:t xml:space="preserve">9.1 Upload Issues</w:t>
      </w:r>
    </w:p>
    <w:p>
      <w:pPr>
        <w:spacing w:after="100"/>
      </w:pPr>
      <w:r>
        <w:rPr>
          <w:b/>
          <w:bCs/>
        </w:rPr>
        <w:t xml:space="preserve">Issue: "File format not supported"</w:t>
      </w:r>
    </w:p>
    <w:p>
      <w:pPr>
        <w:spacing w:after="100"/>
      </w:pPr>
      <w:r>
        <w:t xml:space="preserve">Solution: Ensure file is CSV or Excel (.xlsx). Convert if needed.</w:t>
      </w:r>
    </w:p>
    <w:p>
      <w:pPr>
        <w:spacing w:after="100"/>
      </w:pPr>
      <w:r>
        <w:rPr>
          <w:b/>
          <w:bCs/>
        </w:rPr>
        <w:t xml:space="preserve">Issue: "Missing required columns"</w:t>
      </w:r>
    </w:p>
    <w:p>
      <w:pPr>
        <w:spacing w:after="100"/>
      </w:pPr>
      <w:r>
        <w:t xml:space="preserve">Solution: Check that all mandatory columns are present with correct headers.</w:t>
      </w:r>
    </w:p>
    <w:p>
      <w:pPr>
        <w:spacing w:after="100"/>
      </w:pPr>
      <w:r>
        <w:rPr>
          <w:b/>
          <w:bCs/>
        </w:rPr>
        <w:t xml:space="preserve">Issue: "GSTIN mismatch"</w:t>
      </w:r>
    </w:p>
    <w:p>
      <w:pPr>
        <w:spacing w:after="200"/>
      </w:pPr>
      <w:r>
        <w:t xml:space="preserve">Solution: Verify GSTIN in file exactly matches the selected Business Unit.</w:t>
      </w:r>
    </w:p>
    <w:p>
      <w:pPr>
        <w:pStyle w:val="Heading2"/>
      </w:pPr>
      <w:r>
        <w:t xml:space="preserve">9.2 Reconciliation Issues</w:t>
      </w:r>
    </w:p>
    <w:p>
      <w:pPr>
        <w:spacing w:after="100"/>
      </w:pPr>
      <w:r>
        <w:rPr>
          <w:b/>
          <w:bCs/>
        </w:rPr>
        <w:t xml:space="preserve">Issue: "0% reconciliation match"</w:t>
      </w:r>
    </w:p>
    <w:p>
      <w:pPr>
        <w:spacing w:after="100"/>
      </w:pPr>
      <w:r>
        <w:t xml:space="preserve">Solution: Check invoice numbers, dates, and amounts match exactly between files.</w:t>
      </w:r>
    </w:p>
    <w:p>
      <w:pPr>
        <w:spacing w:after="100"/>
      </w:pPr>
      <w:r>
        <w:rPr>
          <w:b/>
          <w:bCs/>
        </w:rPr>
        <w:t xml:space="preserve">Issue: "Rounding differences"</w:t>
      </w:r>
    </w:p>
    <w:p>
      <w:pPr>
        <w:spacing w:after="200"/>
      </w:pPr>
      <w:r>
        <w:t xml:space="preserve">Solution: Document calculation differences. Minor rounding (≤₹1) is acceptable.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10. Best Practices &amp; Tips</w:t>
      </w:r>
    </w:p>
    <w:p>
      <w:pPr>
        <w:pStyle w:val="Heading2"/>
      </w:pPr>
      <w:r>
        <w:t xml:space="preserve">10.1 Data Quality Guidelines</w:t>
      </w:r>
    </w:p>
    <w:p>
      <w:pPr>
        <w:pStyle w:val="ListParagraph"/>
        <w:numPr>
          <w:ilvl w:val="0"/>
          <w:numId w:val="2"/>
        </w:numPr>
      </w:pPr>
      <w:r>
        <w:t xml:space="preserve">Standardize naming conventions (customer/vendor names)</w:t>
      </w:r>
    </w:p>
    <w:p>
      <w:pPr>
        <w:pStyle w:val="ListParagraph"/>
        <w:numPr>
          <w:ilvl w:val="0"/>
          <w:numId w:val="2"/>
        </w:numPr>
      </w:pPr>
      <w:r>
        <w:t xml:space="preserve">Use uppercase for all GSTINs</w:t>
      </w:r>
    </w:p>
    <w:p>
      <w:pPr>
        <w:pStyle w:val="ListParagraph"/>
        <w:numPr>
          <w:ilvl w:val="0"/>
          <w:numId w:val="2"/>
        </w:numPr>
      </w:pPr>
      <w:r>
        <w:t xml:space="preserve">Ensure consistent date formats (DD/MM/YYYY)</w:t>
      </w:r>
    </w:p>
    <w:p>
      <w:pPr>
        <w:pStyle w:val="ListParagraph"/>
        <w:numPr>
          <w:ilvl w:val="0"/>
          <w:numId w:val="2"/>
        </w:numPr>
      </w:pPr>
      <w:r>
        <w:t xml:space="preserve">Remove duplicate entries before uploading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Validate all amounts are positive and correctly calculated</w:t>
      </w:r>
    </w:p>
    <w:p>
      <w:pPr>
        <w:pStyle w:val="Heading2"/>
      </w:pPr>
      <w:r>
        <w:t xml:space="preserve">10.2 Audit Readiness</w:t>
      </w:r>
    </w:p>
    <w:p>
      <w:pPr>
        <w:pStyle w:val="ListParagraph"/>
        <w:numPr>
          <w:ilvl w:val="0"/>
          <w:numId w:val="2"/>
        </w:numPr>
      </w:pPr>
      <w:r>
        <w:t xml:space="preserve">Maintain audit trail with monthly reconciliation reports</w:t>
      </w:r>
    </w:p>
    <w:p>
      <w:pPr>
        <w:pStyle w:val="ListParagraph"/>
        <w:numPr>
          <w:ilvl w:val="0"/>
          <w:numId w:val="2"/>
        </w:numPr>
      </w:pPr>
      <w:r>
        <w:t xml:space="preserve">Document all corrections and amendments with reasons</w:t>
      </w:r>
    </w:p>
    <w:p>
      <w:pPr>
        <w:pStyle w:val="ListParagraph"/>
        <w:numPr>
          <w:ilvl w:val="0"/>
          <w:numId w:val="2"/>
        </w:numPr>
      </w:pPr>
      <w:r>
        <w:t xml:space="preserve">Archive GST Portal screenshots for each filing</w:t>
      </w:r>
    </w:p>
    <w:p>
      <w:pPr>
        <w:pStyle w:val="ListParagraph"/>
        <w:numPr>
          <w:ilvl w:val="0"/>
          <w:numId w:val="2"/>
        </w:numPr>
      </w:pPr>
      <w:r>
        <w:t xml:space="preserve">Keep copies of uploaded files with timestamps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Use AI Insights screen for audit defense preparation</w:t>
      </w:r>
    </w:p>
    <w:p>
      <w:pPr>
        <w:pStyle w:val="Heading2"/>
      </w:pPr>
      <w:r>
        <w:t xml:space="preserve">10.3 Compliance Excellence</w:t>
      </w:r>
    </w:p>
    <w:p>
      <w:pPr>
        <w:pStyle w:val="ListParagraph"/>
        <w:numPr>
          <w:ilvl w:val="0"/>
          <w:numId w:val="2"/>
        </w:numPr>
      </w:pPr>
      <w:r>
        <w:t xml:space="preserve">Check Compliance Health Dashboard monthly</w:t>
      </w:r>
    </w:p>
    <w:p>
      <w:pPr>
        <w:pStyle w:val="ListParagraph"/>
        <w:numPr>
          <w:ilvl w:val="0"/>
          <w:numId w:val="2"/>
        </w:numPr>
      </w:pPr>
      <w:r>
        <w:t xml:space="preserve">Review Risk Intelligence Hub alerts weekly</w:t>
      </w:r>
    </w:p>
    <w:p>
      <w:pPr>
        <w:pStyle w:val="ListParagraph"/>
        <w:numPr>
          <w:ilvl w:val="0"/>
          <w:numId w:val="2"/>
        </w:numPr>
      </w:pPr>
      <w:r>
        <w:t xml:space="preserve">Monitor vendor scorecard for supplier risks</w:t>
      </w:r>
    </w:p>
    <w:p>
      <w:pPr>
        <w:pStyle w:val="ListParagraph"/>
        <w:numPr>
          <w:ilvl w:val="0"/>
          <w:numId w:val="2"/>
        </w:numPr>
      </w:pPr>
      <w:r>
        <w:t xml:space="preserve">Use AI Assistant for complex compliance questions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Enable Tier 1 auto-sync for regular automated uploads</w:t>
      </w:r>
    </w:p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11. Support &amp; Resources</w:t>
      </w:r>
    </w:p>
    <w:p>
      <w:pPr>
        <w:pStyle w:val="Heading2"/>
      </w:pPr>
      <w:r>
        <w:t xml:space="preserve">11.1 Getting Help</w:t>
      </w:r>
    </w:p>
    <w:p>
      <w:pPr>
        <w:pStyle w:val="ListParagraph"/>
        <w:numPr>
          <w:ilvl w:val="0"/>
          <w:numId w:val="2"/>
        </w:numPr>
      </w:pPr>
      <w:r>
        <w:t xml:space="preserve">In-App Help: Click '?' icon on any screen for context help</w:t>
      </w:r>
    </w:p>
    <w:p>
      <w:pPr>
        <w:pStyle w:val="ListParagraph"/>
        <w:numPr>
          <w:ilvl w:val="0"/>
          <w:numId w:val="2"/>
        </w:numPr>
      </w:pPr>
      <w:r>
        <w:t xml:space="preserve">Email: support@bigreddyfintaxpro.com</w:t>
      </w:r>
    </w:p>
    <w:p>
      <w:pPr>
        <w:pStyle w:val="ListParagraph"/>
        <w:numPr>
          <w:ilvl w:val="0"/>
          <w:numId w:val="2"/>
        </w:numPr>
      </w:pPr>
      <w:r>
        <w:t xml:space="preserve">Phone: 1-800-GSTHELP (weekdays 9 AM - 6 PM IST)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Live Chat: Available 24/7 on website</w:t>
      </w:r>
    </w:p>
    <w:p>
      <w:pPr>
        <w:pBdr>
          <w:bottom w:val="single" w:color="2E5090" w:sz="6" w:space="1"/>
        </w:pBdr>
        <w:spacing w:before="400"/>
        <w:jc w:val="center"/>
      </w:pPr>
      <w:r>
        <w:t xml:space="preserve"/>
      </w:r>
    </w:p>
    <w:p>
      <w:pPr>
        <w:spacing w:before="100"/>
        <w:jc w:val="center"/>
      </w:pPr>
      <w:r>
        <w:rPr>
          <w:color w:val="666666"/>
          <w:sz w:val="18"/>
          <w:szCs w:val="18"/>
        </w:rPr>
        <w:t xml:space="preserve">© 2026 Big Reddy Fin Tax Pro. All Rights Reserved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Arial" w:cs="Arial" w:eastAsia="Arial" w:hAnsi="Arial"/>
      <w:b/>
      <w:bCs/>
      <w:color w:val="2E5090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120"/>
      <w:outlineLvl w:val="2"/>
    </w:pPr>
    <w:rPr>
      <w:rFonts w:ascii="Arial" w:cs="Arial" w:eastAsia="Arial" w:hAnsi="Arial"/>
      <w:b/>
      <w:bCs/>
      <w:color w:val="2E509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2026-06-23T14:21:28.202Z</dcterms:created>
  <dcterms:modified xsi:type="dcterms:W3CDTF">2026-06-23T14:21:28.203Z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